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59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665"/>
        <w:gridCol w:w="1004"/>
        <w:gridCol w:w="284"/>
        <w:gridCol w:w="413"/>
        <w:gridCol w:w="710"/>
        <w:gridCol w:w="709"/>
        <w:gridCol w:w="153"/>
        <w:gridCol w:w="424"/>
        <w:gridCol w:w="426"/>
        <w:gridCol w:w="1264"/>
        <w:gridCol w:w="1135"/>
        <w:gridCol w:w="407"/>
        <w:gridCol w:w="727"/>
        <w:gridCol w:w="1133"/>
        <w:gridCol w:w="1134"/>
        <w:gridCol w:w="295"/>
      </w:tblGrid>
      <w:tr>
        <w:trPr>
          <w:trHeight w:val="277" w:hRule="exact"/>
        </w:trPr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69" w:type="dxa"/>
            <w:gridSpan w:val="2"/>
            <w:vMerge w:val="restart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3599815" cy="360045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21" w:type="dxa"/>
            <w:gridSpan w:val="8"/>
            <w:tcBorders/>
            <w:shd w:color="000000" w:fill="FFFFFF" w:val="clear"/>
            <w:tcMar>
              <w:left w:w="38" w:type="dxa"/>
              <w:right w:w="3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69" w:type="dxa"/>
            <w:gridSpan w:val="2"/>
            <w:vMerge w:val="continue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62" w:hRule="exact"/>
        </w:trPr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953" w:type="dxa"/>
            <w:gridSpan w:val="3"/>
            <w:tcBorders/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Projekt</w:t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Załącznik Nr 2 do uchwwały  Nr .../2021</w:t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Rady Gminy Niebylec  z dnia 27 sierpnia  2021  r. w sprawie zmiany WPF</w:t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16" w:hRule="exact"/>
        </w:trPr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50" w:type="dxa"/>
            <w:gridSpan w:val="2"/>
            <w:tcBorders/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kwoty w zł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exact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Limit 2021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Limit 2022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Limit zobowiązań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exact"/>
        </w:trPr>
        <w:tc>
          <w:tcPr>
            <w:tcW w:w="7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6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003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12 847 300,00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5 490 152,80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4 355 370,00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890 000,00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10 735 522,80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1.a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1.b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12 847 300,00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5 490 152,80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4 355 370,00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890 000,00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10 735 522,80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3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1 851 930,00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290 152,80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1 851 930,00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290 152,80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6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1.1.2.1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Rozbudowa kanalizacji sanitarnej w miejscowości Lutcza - Poprawa stanu środowiska naturalnego na terenie Gminy Niebylec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Urząd Gminy Niebylec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1 851 930,00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290 152,80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10 995 370,00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5 200 000,00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4 355 370,00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890 000,00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10 445 370,00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77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10 995 370,00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5 200 000,00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4 355 370,00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890 000,00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3D3D3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10 445 370,00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6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1.3.2.1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Rozbudowa kanalizacji sanitarnej w miejscowości Jawornik - poprawa stanu środowiska naturalnego na terenie Gminy Niebylec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Urząd Gminy Niebylec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1 450 000,00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700 000,00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900 000,00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92" w:hRule="exac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1.3.2.2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Budowa budynku przedszxkola i żłobka samorządowego w Niebylcu - Zwiększenie ilości miejsc  w placówkach przedszkolnych, oraz stworzenie mozliwości opieki nad dziećmi w wieku przeszkolnym poprzez uruchomienie żłobka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Urząd Gminy Niebylec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9 545 370,00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5 000 000,00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3 655 370,00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890 000,00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48" w:before="0" w:after="0"/>
              <w:jc w:val="right"/>
              <w:rPr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9 545 370,00</w:t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6" w:hRule="exact"/>
        </w:trPr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exact"/>
        </w:trPr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289" w:type="dxa"/>
            <w:gridSpan w:val="4"/>
            <w:tcBorders/>
            <w:shd w:color="000000" w:fill="FFFFFF" w:val="clear"/>
            <w:tcMar>
              <w:left w:w="38" w:type="dxa"/>
              <w:right w:w="38" w:type="dxa"/>
            </w:tcMar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1 z 1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6838" w:h="11906"/>
      <w:pgMar w:left="567" w:right="567" w:header="0" w:top="567" w:footer="0" w:bottom="5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</Pages>
  <Words>387</Words>
  <Characters>1924</Characters>
  <CharactersWithSpaces>2170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creator>FastReport.NET</dc:creator>
  <dc:description/>
  <dc:language>pl-PL</dc:language>
  <cp:lastModifiedBy/>
  <cp:revision>0</cp:revision>
  <dc:subject/>
  <dc:title>WPFPrzedsięwzięcia v1 (FastRep)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